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5178" w14:textId="77777777" w:rsidR="00725E9C" w:rsidRDefault="00FA566D" w:rsidP="00D864E2">
      <w:pPr>
        <w:spacing w:after="0" w:line="240" w:lineRule="auto"/>
        <w:divId w:val="478156446"/>
        <w:rPr>
          <w:rFonts w:ascii="Helvetica" w:eastAsia="Times New Roman" w:hAnsi="Helvetica" w:cs="Times New Roman"/>
          <w:b/>
          <w:bCs/>
          <w:caps/>
          <w:color w:val="767676"/>
          <w:spacing w:val="11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bCs/>
          <w:caps/>
          <w:color w:val="767676"/>
          <w:spacing w:val="11"/>
          <w:sz w:val="24"/>
          <w:szCs w:val="24"/>
          <w:bdr w:val="none" w:sz="0" w:space="0" w:color="auto" w:frame="1"/>
        </w:rPr>
        <w:t>John Kelly letter to the Boston globe</w:t>
      </w:r>
      <w:r w:rsidR="00725E9C">
        <w:rPr>
          <w:rFonts w:ascii="Helvetica" w:eastAsia="Times New Roman" w:hAnsi="Helvetica" w:cs="Times New Roman"/>
          <w:b/>
          <w:bCs/>
          <w:caps/>
          <w:color w:val="767676"/>
          <w:spacing w:val="11"/>
          <w:sz w:val="24"/>
          <w:szCs w:val="24"/>
          <w:bdr w:val="none" w:sz="0" w:space="0" w:color="auto" w:frame="1"/>
        </w:rPr>
        <w:t>, September 7</w:t>
      </w:r>
      <w:r w:rsidR="00725E9C" w:rsidRPr="00725E9C">
        <w:rPr>
          <w:rFonts w:ascii="Helvetica" w:eastAsia="Times New Roman" w:hAnsi="Helvetica" w:cs="Times New Roman"/>
          <w:b/>
          <w:bCs/>
          <w:caps/>
          <w:color w:val="767676"/>
          <w:spacing w:val="11"/>
          <w:sz w:val="24"/>
          <w:szCs w:val="24"/>
          <w:bdr w:val="none" w:sz="0" w:space="0" w:color="auto" w:frame="1"/>
          <w:vertAlign w:val="superscript"/>
        </w:rPr>
        <w:t>th</w:t>
      </w:r>
      <w:r w:rsidR="00725E9C">
        <w:rPr>
          <w:rFonts w:ascii="Helvetica" w:eastAsia="Times New Roman" w:hAnsi="Helvetica" w:cs="Times New Roman"/>
          <w:b/>
          <w:bCs/>
          <w:caps/>
          <w:color w:val="767676"/>
          <w:spacing w:val="11"/>
          <w:sz w:val="24"/>
          <w:szCs w:val="24"/>
          <w:bdr w:val="none" w:sz="0" w:space="0" w:color="auto" w:frame="1"/>
        </w:rPr>
        <w:t>, 2021</w:t>
      </w:r>
    </w:p>
    <w:p w14:paraId="41915DB5" w14:textId="77777777" w:rsidR="00725E9C" w:rsidRDefault="00725E9C" w:rsidP="00D864E2">
      <w:pPr>
        <w:spacing w:after="0" w:line="240" w:lineRule="auto"/>
        <w:divId w:val="478156446"/>
        <w:rPr>
          <w:rFonts w:ascii="Helvetica" w:eastAsia="Times New Roman" w:hAnsi="Helvetica" w:cs="Times New Roman"/>
          <w:b/>
          <w:bCs/>
          <w:caps/>
          <w:color w:val="767676"/>
          <w:spacing w:val="11"/>
          <w:sz w:val="24"/>
          <w:szCs w:val="24"/>
          <w:bdr w:val="none" w:sz="0" w:space="0" w:color="auto" w:frame="1"/>
        </w:rPr>
      </w:pPr>
    </w:p>
    <w:p w14:paraId="00C4BEED" w14:textId="77777777" w:rsidR="000C77CC" w:rsidRDefault="00934457" w:rsidP="00D864E2">
      <w:pPr>
        <w:spacing w:after="0" w:line="240" w:lineRule="auto"/>
        <w:divId w:val="478156446"/>
        <w:rPr>
          <w:rFonts w:ascii="Helvetica" w:eastAsia="Times New Roman" w:hAnsi="Helvetica" w:cs="Times New Roman"/>
          <w:b/>
          <w:bCs/>
          <w:caps/>
          <w:color w:val="767676"/>
          <w:spacing w:val="11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bCs/>
          <w:caps/>
          <w:color w:val="767676"/>
          <w:spacing w:val="11"/>
          <w:sz w:val="24"/>
          <w:szCs w:val="24"/>
          <w:bdr w:val="none" w:sz="0" w:space="0" w:color="auto" w:frame="1"/>
        </w:rPr>
        <w:t>https://www.bostonglobe.com/2021/09/07/opinion/push-assisted-suicide-raises-questions-over-disability-rights/</w:t>
      </w:r>
    </w:p>
    <w:p w14:paraId="16DD393B" w14:textId="77777777" w:rsidR="000C77CC" w:rsidRDefault="000C77CC" w:rsidP="00D864E2">
      <w:pPr>
        <w:spacing w:after="0" w:line="240" w:lineRule="auto"/>
        <w:divId w:val="478156446"/>
        <w:rPr>
          <w:rFonts w:ascii="Helvetica" w:eastAsia="Times New Roman" w:hAnsi="Helvetica" w:cs="Times New Roman"/>
          <w:b/>
          <w:bCs/>
          <w:caps/>
          <w:color w:val="767676"/>
          <w:spacing w:val="11"/>
          <w:sz w:val="24"/>
          <w:szCs w:val="24"/>
          <w:bdr w:val="none" w:sz="0" w:space="0" w:color="auto" w:frame="1"/>
        </w:rPr>
      </w:pPr>
    </w:p>
    <w:p w14:paraId="3FE94994" w14:textId="77777777" w:rsidR="00D864E2" w:rsidRPr="00D864E2" w:rsidRDefault="00D864E2" w:rsidP="00D864E2">
      <w:pPr>
        <w:spacing w:after="0" w:line="240" w:lineRule="auto"/>
        <w:divId w:val="47815644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64E2">
        <w:rPr>
          <w:rFonts w:ascii="Helvetica" w:eastAsia="Times New Roman" w:hAnsi="Helvetica" w:cs="Times New Roman"/>
          <w:b/>
          <w:bCs/>
          <w:caps/>
          <w:color w:val="767676"/>
          <w:spacing w:val="11"/>
          <w:sz w:val="24"/>
          <w:szCs w:val="24"/>
          <w:bdr w:val="none" w:sz="0" w:space="0" w:color="auto" w:frame="1"/>
        </w:rPr>
        <w:t>LETTERS</w:t>
      </w:r>
    </w:p>
    <w:p w14:paraId="73B87A22" w14:textId="77777777" w:rsidR="00D864E2" w:rsidRPr="00D864E2" w:rsidRDefault="00D864E2" w:rsidP="00D864E2">
      <w:pPr>
        <w:spacing w:after="0" w:line="420" w:lineRule="atLeast"/>
        <w:outlineLvl w:val="0"/>
        <w:divId w:val="478156446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</w:pPr>
      <w:r w:rsidRPr="00D864E2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t>Push for assisted suicide raises questions over disability rights</w:t>
      </w:r>
    </w:p>
    <w:p w14:paraId="073257E7" w14:textId="6C691AE9" w:rsidR="00D864E2" w:rsidRPr="00D864E2" w:rsidRDefault="00D864E2" w:rsidP="00D864E2">
      <w:pPr>
        <w:spacing w:line="240" w:lineRule="auto"/>
        <w:divId w:val="18958476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64E2">
        <w:rPr>
          <w:rFonts w:ascii="Helvetica" w:eastAsia="Times New Roman" w:hAnsi="Helvetica" w:cs="Times New Roman"/>
          <w:color w:val="767676"/>
          <w:sz w:val="20"/>
          <w:szCs w:val="20"/>
        </w:rPr>
        <w:t>September 7, 2021</w:t>
      </w:r>
    </w:p>
    <w:p w14:paraId="3162DB9C" w14:textId="77777777" w:rsidR="00D864E2" w:rsidRPr="00D864E2" w:rsidRDefault="00D864E2" w:rsidP="00D864E2">
      <w:pPr>
        <w:spacing w:before="300" w:after="300" w:line="240" w:lineRule="auto"/>
        <w:divId w:val="1832528306"/>
        <w:rPr>
          <w:rFonts w:ascii="Georgia" w:hAnsi="Georgia" w:cs="Times New Roman"/>
          <w:sz w:val="27"/>
          <w:szCs w:val="27"/>
        </w:rPr>
      </w:pPr>
      <w:r w:rsidRPr="00D864E2">
        <w:rPr>
          <w:rFonts w:ascii="Georgia" w:hAnsi="Georgia" w:cs="Times New Roman"/>
          <w:sz w:val="27"/>
          <w:szCs w:val="27"/>
        </w:rPr>
        <w:t>In response to an essay on the Victorian fantasy of a peaceful death, two letter writers (</w:t>
      </w:r>
      <w:hyperlink r:id="rId4" w:tgtFrame="_blank" w:history="1">
        <w:r w:rsidRPr="00D864E2">
          <w:rPr>
            <w:rFonts w:ascii="Georgia" w:hAnsi="Georgia" w:cs="Times New Roman"/>
            <w:color w:val="005DC7"/>
            <w:spacing w:val="8"/>
            <w:sz w:val="27"/>
            <w:szCs w:val="27"/>
          </w:rPr>
          <w:t>“Beyond the fantasy of a gentle death,”</w:t>
        </w:r>
      </w:hyperlink>
      <w:r w:rsidRPr="00D864E2">
        <w:rPr>
          <w:rFonts w:ascii="Georgia" w:hAnsi="Georgia" w:cs="Times New Roman"/>
          <w:sz w:val="27"/>
          <w:szCs w:val="27"/>
        </w:rPr>
        <w:t> Aug. 29) called on the state Legislature to pass the proposed assisted suicide bill.</w:t>
      </w:r>
    </w:p>
    <w:p w14:paraId="388FCD55" w14:textId="77777777" w:rsidR="00D864E2" w:rsidRPr="00D864E2" w:rsidRDefault="00D864E2" w:rsidP="00D864E2">
      <w:pPr>
        <w:spacing w:before="300" w:after="300" w:line="240" w:lineRule="auto"/>
        <w:divId w:val="1832528306"/>
        <w:rPr>
          <w:rFonts w:ascii="Georgia" w:hAnsi="Georgia" w:cs="Times New Roman"/>
          <w:sz w:val="27"/>
          <w:szCs w:val="27"/>
        </w:rPr>
      </w:pPr>
      <w:r w:rsidRPr="00D864E2">
        <w:rPr>
          <w:rFonts w:ascii="Georgia" w:hAnsi="Georgia" w:cs="Times New Roman"/>
          <w:sz w:val="27"/>
          <w:szCs w:val="27"/>
        </w:rPr>
        <w:t xml:space="preserve">Paula Bacon and Molly </w:t>
      </w:r>
      <w:proofErr w:type="spellStart"/>
      <w:r w:rsidRPr="00D864E2">
        <w:rPr>
          <w:rFonts w:ascii="Georgia" w:hAnsi="Georgia" w:cs="Times New Roman"/>
          <w:sz w:val="27"/>
          <w:szCs w:val="27"/>
        </w:rPr>
        <w:t>DeHaas</w:t>
      </w:r>
      <w:proofErr w:type="spellEnd"/>
      <w:r w:rsidRPr="00D864E2">
        <w:rPr>
          <w:rFonts w:ascii="Georgia" w:hAnsi="Georgia" w:cs="Times New Roman"/>
          <w:sz w:val="27"/>
          <w:szCs w:val="27"/>
        </w:rPr>
        <w:t xml:space="preserve"> Walsh describe the circumstances of difficult deaths and believe that assisted suicide would bring them control, choice, and dignity when their pain and suffering become unbearable.</w:t>
      </w:r>
    </w:p>
    <w:p w14:paraId="7FC511AA" w14:textId="77777777" w:rsidR="00D864E2" w:rsidRPr="00D864E2" w:rsidRDefault="00D864E2" w:rsidP="00D864E2">
      <w:pPr>
        <w:spacing w:before="300" w:after="300" w:line="240" w:lineRule="auto"/>
        <w:divId w:val="1832528306"/>
        <w:rPr>
          <w:rFonts w:ascii="Georgia" w:hAnsi="Georgia" w:cs="Times New Roman"/>
          <w:sz w:val="27"/>
          <w:szCs w:val="27"/>
        </w:rPr>
      </w:pPr>
      <w:r w:rsidRPr="00D864E2">
        <w:rPr>
          <w:rFonts w:ascii="Georgia" w:hAnsi="Georgia" w:cs="Times New Roman"/>
          <w:sz w:val="27"/>
          <w:szCs w:val="27"/>
        </w:rPr>
        <w:t>But when doctors misdiagnose people as terminal, the possibility of real choice disappears. </w:t>
      </w:r>
      <w:hyperlink r:id="rId5" w:tgtFrame="_self" w:history="1">
        <w:r w:rsidRPr="00D864E2">
          <w:rPr>
            <w:rFonts w:ascii="Georgia" w:hAnsi="Georgia" w:cs="Times New Roman"/>
            <w:color w:val="005DC7"/>
            <w:spacing w:val="8"/>
            <w:sz w:val="27"/>
            <w:szCs w:val="27"/>
          </w:rPr>
          <w:t>Studies</w:t>
        </w:r>
      </w:hyperlink>
      <w:r w:rsidRPr="00D864E2">
        <w:rPr>
          <w:rFonts w:ascii="Georgia" w:hAnsi="Georgia" w:cs="Times New Roman"/>
          <w:sz w:val="27"/>
          <w:szCs w:val="27"/>
        </w:rPr>
        <w:t> show that 12 percent to 15 percent of people outlive hospice, but in </w:t>
      </w:r>
      <w:hyperlink r:id="rId6" w:tgtFrame="_self" w:history="1">
        <w:r w:rsidRPr="00D864E2">
          <w:rPr>
            <w:rFonts w:ascii="Georgia" w:hAnsi="Georgia" w:cs="Times New Roman"/>
            <w:color w:val="005DC7"/>
            <w:spacing w:val="8"/>
            <w:sz w:val="27"/>
            <w:szCs w:val="27"/>
          </w:rPr>
          <w:t>Oregon</w:t>
        </w:r>
      </w:hyperlink>
      <w:r w:rsidRPr="00D864E2">
        <w:rPr>
          <w:rFonts w:ascii="Georgia" w:hAnsi="Georgia" w:cs="Times New Roman"/>
          <w:sz w:val="27"/>
          <w:szCs w:val="27"/>
        </w:rPr>
        <w:t>, with its Death With Dignity Act, only about 4 percent of people have lived past six months. This suggests that as many as 1 in 10 people ended their life prematurely. No one would tolerate any other elective treatment this deadly.</w:t>
      </w:r>
    </w:p>
    <w:p w14:paraId="46439427" w14:textId="77777777" w:rsidR="009E7B71" w:rsidRPr="009E7B71" w:rsidRDefault="009E7B71" w:rsidP="009E7B71">
      <w:pPr>
        <w:spacing w:before="300" w:after="300" w:line="240" w:lineRule="auto"/>
        <w:divId w:val="564412932"/>
        <w:rPr>
          <w:rFonts w:ascii="Georgia" w:hAnsi="Georgia" w:cs="Times New Roman"/>
          <w:color w:val="000000"/>
          <w:sz w:val="27"/>
          <w:szCs w:val="27"/>
        </w:rPr>
      </w:pPr>
      <w:r w:rsidRPr="009E7B71">
        <w:rPr>
          <w:rFonts w:ascii="Georgia" w:hAnsi="Georgia" w:cs="Times New Roman"/>
          <w:color w:val="000000"/>
          <w:sz w:val="27"/>
          <w:szCs w:val="27"/>
        </w:rPr>
        <w:t>The Oregon reports show that the main “end-of-life concerns” stem not from physical pain but from </w:t>
      </w:r>
      <w:hyperlink r:id="rId7" w:tgtFrame="_self" w:history="1">
        <w:r w:rsidRPr="009E7B71">
          <w:rPr>
            <w:rFonts w:ascii="Georgia" w:hAnsi="Georgia" w:cs="Times New Roman"/>
            <w:color w:val="005DC7"/>
            <w:spacing w:val="8"/>
            <w:sz w:val="27"/>
            <w:szCs w:val="27"/>
          </w:rPr>
          <w:t>“existential distress</w:t>
        </w:r>
      </w:hyperlink>
      <w:r w:rsidRPr="009E7B71">
        <w:rPr>
          <w:rFonts w:ascii="Georgia" w:hAnsi="Georgia" w:cs="Times New Roman"/>
          <w:color w:val="000000"/>
          <w:sz w:val="27"/>
          <w:szCs w:val="27"/>
        </w:rPr>
        <w:t>” over the disabling aspects of serious illness, such as dependence, status loss (“dignity”), incontinence, and feeling like a burden on others.</w:t>
      </w:r>
    </w:p>
    <w:p w14:paraId="29977D80" w14:textId="77777777" w:rsidR="009E7B71" w:rsidRPr="009E7B71" w:rsidRDefault="009E7B71" w:rsidP="009E7B71">
      <w:pPr>
        <w:spacing w:before="300" w:after="300" w:line="240" w:lineRule="auto"/>
        <w:divId w:val="564412932"/>
        <w:rPr>
          <w:rFonts w:ascii="Georgia" w:hAnsi="Georgia" w:cs="Times New Roman"/>
          <w:color w:val="000000"/>
          <w:sz w:val="27"/>
          <w:szCs w:val="27"/>
        </w:rPr>
      </w:pPr>
      <w:r w:rsidRPr="009E7B71">
        <w:rPr>
          <w:rFonts w:ascii="Georgia" w:hAnsi="Georgia" w:cs="Times New Roman"/>
          <w:color w:val="000000"/>
          <w:sz w:val="27"/>
          <w:szCs w:val="27"/>
        </w:rPr>
        <w:t>As someone paralyzed below the shoulders, I am terrified of the prospect of a state law sponsoring people’s suicides as rational responses to disability. Massachusetts should instead fully fund home care and provide world-class palliative care. Equality under the law depends on it.</w:t>
      </w:r>
    </w:p>
    <w:p w14:paraId="33B66F78" w14:textId="77777777" w:rsidR="009E7B71" w:rsidRPr="009E7B71" w:rsidRDefault="009E7B71" w:rsidP="009E7B71">
      <w:pPr>
        <w:spacing w:before="300" w:after="300" w:line="240" w:lineRule="auto"/>
        <w:divId w:val="564412932"/>
        <w:rPr>
          <w:rFonts w:ascii="Georgia" w:hAnsi="Georgia" w:cs="Times New Roman"/>
          <w:color w:val="000000"/>
          <w:sz w:val="27"/>
          <w:szCs w:val="27"/>
        </w:rPr>
      </w:pPr>
      <w:r w:rsidRPr="009E7B71">
        <w:rPr>
          <w:rFonts w:ascii="Georgia" w:hAnsi="Georgia" w:cs="Times New Roman"/>
          <w:color w:val="000000"/>
          <w:sz w:val="27"/>
          <w:szCs w:val="27"/>
        </w:rPr>
        <w:t>John B. Kelly</w:t>
      </w:r>
    </w:p>
    <w:p w14:paraId="78DF0B82" w14:textId="77777777" w:rsidR="009E7B71" w:rsidRPr="009E7B71" w:rsidRDefault="009E7B71" w:rsidP="009E7B71">
      <w:pPr>
        <w:spacing w:before="300" w:after="300" w:line="240" w:lineRule="auto"/>
        <w:divId w:val="564412932"/>
        <w:rPr>
          <w:rFonts w:ascii="Georgia" w:hAnsi="Georgia" w:cs="Times New Roman"/>
          <w:color w:val="000000"/>
          <w:sz w:val="27"/>
          <w:szCs w:val="27"/>
        </w:rPr>
      </w:pPr>
      <w:r w:rsidRPr="009E7B71">
        <w:rPr>
          <w:rFonts w:ascii="Georgia" w:hAnsi="Georgia" w:cs="Times New Roman"/>
          <w:color w:val="000000"/>
          <w:sz w:val="27"/>
          <w:szCs w:val="27"/>
        </w:rPr>
        <w:t>Boston</w:t>
      </w:r>
    </w:p>
    <w:p w14:paraId="1FC96DEB" w14:textId="77777777" w:rsidR="009E7B71" w:rsidRPr="009E7B71" w:rsidRDefault="009E7B71" w:rsidP="009E7B71">
      <w:pPr>
        <w:spacing w:before="300" w:after="300" w:line="240" w:lineRule="auto"/>
        <w:divId w:val="564412932"/>
        <w:rPr>
          <w:rFonts w:ascii="Georgia" w:hAnsi="Georgia" w:cs="Times New Roman"/>
          <w:color w:val="000000"/>
          <w:sz w:val="27"/>
          <w:szCs w:val="27"/>
        </w:rPr>
      </w:pPr>
      <w:r w:rsidRPr="009E7B71">
        <w:rPr>
          <w:rFonts w:ascii="Georgia" w:hAnsi="Georgia" w:cs="Times New Roman"/>
          <w:color w:val="000000"/>
          <w:sz w:val="27"/>
          <w:szCs w:val="27"/>
        </w:rPr>
        <w:t>The writer is director of the disability rights group Second Thoughts MA, which opposes the legalization of assisted suicide.</w:t>
      </w:r>
    </w:p>
    <w:p w14:paraId="0D8A953C" w14:textId="77777777" w:rsidR="00951329" w:rsidRPr="00D864E2" w:rsidRDefault="00951329" w:rsidP="00D864E2"/>
    <w:sectPr w:rsidR="00951329" w:rsidRPr="00D8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29"/>
    <w:rsid w:val="000C77CC"/>
    <w:rsid w:val="00725E9C"/>
    <w:rsid w:val="00934457"/>
    <w:rsid w:val="00951329"/>
    <w:rsid w:val="009E7B71"/>
    <w:rsid w:val="00A13142"/>
    <w:rsid w:val="00B0030A"/>
    <w:rsid w:val="00D864E2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96F77"/>
  <w15:chartTrackingRefBased/>
  <w15:docId w15:val="{EAC20BDA-0772-294E-A13E-15C6FA9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4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74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0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68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www.nejm.org/doi/full/10.1056/NEJMms1700606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oregon.gov/oha/PH/PROVIDERPARTNERRESOURCES/EVALUATIONRESEARCH/DEATHWITHDIGNITYACT/Documents/year23.pdf" TargetMode="External" /><Relationship Id="rId5" Type="http://schemas.openxmlformats.org/officeDocument/2006/relationships/hyperlink" Target="https://www.ncbi.nlm.nih.gov/pmc/articles/PMC4118712/" TargetMode="External" /><Relationship Id="rId4" Type="http://schemas.openxmlformats.org/officeDocument/2006/relationships/hyperlink" Target="https://www.bostonglobe.com/2021/08/29/opinion/beyond-fantasy-gentle-death/?p1=Article_Inline_Text_Link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Kelly</dc:creator>
  <cp:keywords/>
  <dc:description/>
  <cp:lastModifiedBy>John Kelly</cp:lastModifiedBy>
  <cp:revision>2</cp:revision>
  <dcterms:created xsi:type="dcterms:W3CDTF">2021-09-07T13:07:00Z</dcterms:created>
  <dcterms:modified xsi:type="dcterms:W3CDTF">2021-09-07T13:07:00Z</dcterms:modified>
</cp:coreProperties>
</file>